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9A" w:rsidRPr="00BE3B9A" w:rsidRDefault="00BE3B9A" w:rsidP="00BE3B9A">
      <w:pPr>
        <w:shd w:val="clear" w:color="auto" w:fill="FFFFFF"/>
        <w:spacing w:before="306" w:after="153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E3B9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Мораторий на проведение плановых проверок малого бизнеса планируют продлить до 2022 года</w:t>
      </w:r>
    </w:p>
    <w:p w:rsidR="00BE3B9A" w:rsidRPr="00BE3B9A" w:rsidRDefault="00BE3B9A" w:rsidP="00BE3B9A">
      <w:pPr>
        <w:shd w:val="clear" w:color="auto" w:fill="FFFFFF"/>
        <w:spacing w:after="153" w:line="337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E3B9A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раторий на проведение плановых проверок малого бизнеса планируют продлить до 2022 года" style="width:23.75pt;height:23.75pt"/>
        </w:pict>
      </w:r>
    </w:p>
    <w:p w:rsidR="00BE3B9A" w:rsidRPr="00BE3B9A" w:rsidRDefault="00BE3B9A" w:rsidP="00BE3B9A">
      <w:pPr>
        <w:shd w:val="clear" w:color="auto" w:fill="FFFFFF"/>
        <w:spacing w:after="153" w:line="337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B9A">
        <w:rPr>
          <w:rFonts w:ascii="Arial" w:eastAsia="Times New Roman" w:hAnsi="Arial" w:cs="Arial"/>
          <w:color w:val="333333"/>
          <w:sz w:val="21"/>
          <w:szCs w:val="21"/>
        </w:rPr>
        <w:t>В настоящий момент субъекты малого предпринимательства, не допускавшие нарушений в течение трех последних лет, имеют право на освобождение от плановых проверок с 1 января 2016 года до 31 декабря текущего года включительно. Исключение составляют предприятия и ИП, осуществляющие деятельность в социальной сфере, сфере здравоохранения, образования, теплоснабжения, электроэнергетики и т. д. (ст. 26.1 Федерального закона от 26 декабря 2008 г. № 294-ФЗ "</w:t>
      </w:r>
      <w:hyperlink r:id="rId4" w:anchor="block_2610" w:history="1">
        <w:r w:rsidRPr="00BE3B9A">
          <w:rPr>
            <w:rFonts w:ascii="Arial" w:eastAsia="Times New Roman" w:hAnsi="Arial" w:cs="Arial"/>
            <w:color w:val="428BCA"/>
            <w:sz w:val="2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BE3B9A">
        <w:rPr>
          <w:rFonts w:ascii="Arial" w:eastAsia="Times New Roman" w:hAnsi="Arial" w:cs="Arial"/>
          <w:color w:val="333333"/>
          <w:sz w:val="21"/>
          <w:szCs w:val="21"/>
        </w:rPr>
        <w:t>"). Как сообщается на сайте Открытого Правительства, заместитель председателя правительства – руководитель аппарата Правительства РФ </w:t>
      </w:r>
      <w:r w:rsidRPr="00BE3B9A">
        <w:rPr>
          <w:rFonts w:ascii="Arial" w:eastAsia="Times New Roman" w:hAnsi="Arial" w:cs="Arial"/>
          <w:b/>
          <w:bCs/>
          <w:color w:val="333333"/>
          <w:sz w:val="21"/>
        </w:rPr>
        <w:t>Сергей Приходько</w:t>
      </w:r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 поручил Минэкономразвития России и Генеральной прокуратуре РФ подготовить поправки в законодательство, продлевающие указанный мораторий до 2022 года по видам госконтроля, которые пока осуществляются без применения </w:t>
      </w:r>
      <w:proofErr w:type="spellStart"/>
      <w:proofErr w:type="gramStart"/>
      <w:r w:rsidRPr="00BE3B9A">
        <w:rPr>
          <w:rFonts w:ascii="Arial" w:eastAsia="Times New Roman" w:hAnsi="Arial" w:cs="Arial"/>
          <w:color w:val="333333"/>
          <w:sz w:val="21"/>
          <w:szCs w:val="21"/>
        </w:rPr>
        <w:t>риск-ориентированного</w:t>
      </w:r>
      <w:proofErr w:type="spellEnd"/>
      <w:proofErr w:type="gramEnd"/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 подхода.</w:t>
      </w:r>
    </w:p>
    <w:p w:rsidR="00BE3B9A" w:rsidRPr="00BE3B9A" w:rsidRDefault="00BE3B9A" w:rsidP="00BE3B9A">
      <w:pPr>
        <w:shd w:val="clear" w:color="auto" w:fill="FFFFFF"/>
        <w:spacing w:after="153" w:line="337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Также Открытое Правительство приводит данные статистики, согласно которым за время действия "надзорных каникул" от проведения плановых проверок было освобождено свыше 500 тыс. субъектов предпринимательства. При этом </w:t>
      </w:r>
      <w:proofErr w:type="spellStart"/>
      <w:r w:rsidRPr="00BE3B9A">
        <w:rPr>
          <w:rFonts w:ascii="Arial" w:eastAsia="Times New Roman" w:hAnsi="Arial" w:cs="Arial"/>
          <w:color w:val="333333"/>
          <w:sz w:val="21"/>
          <w:szCs w:val="21"/>
        </w:rPr>
        <w:t>риск-ориентированный</w:t>
      </w:r>
      <w:proofErr w:type="spellEnd"/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 подход уже применяется </w:t>
      </w:r>
      <w:proofErr w:type="gramStart"/>
      <w:r w:rsidRPr="00BE3B9A"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gramEnd"/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 более </w:t>
      </w:r>
      <w:proofErr w:type="gramStart"/>
      <w:r w:rsidRPr="00BE3B9A">
        <w:rPr>
          <w:rFonts w:ascii="Arial" w:eastAsia="Times New Roman" w:hAnsi="Arial" w:cs="Arial"/>
          <w:color w:val="333333"/>
          <w:sz w:val="21"/>
          <w:szCs w:val="21"/>
        </w:rPr>
        <w:t>чем</w:t>
      </w:r>
      <w:proofErr w:type="gramEnd"/>
      <w:r w:rsidRPr="00BE3B9A">
        <w:rPr>
          <w:rFonts w:ascii="Arial" w:eastAsia="Times New Roman" w:hAnsi="Arial" w:cs="Arial"/>
          <w:color w:val="333333"/>
          <w:sz w:val="21"/>
          <w:szCs w:val="21"/>
        </w:rPr>
        <w:t xml:space="preserve"> 40 видам и подвидам государственного контроля и надзора, в том числе по 7 видам регионального контроля. Подчеркивается, что в этом году плановые проверки не будут проводиться в отношении около 60% подконтрольных субъектов, которые по экспертным оценкам будут отнесены к низким категориям риска. </w:t>
      </w:r>
    </w:p>
    <w:p w:rsidR="00BE3B9A" w:rsidRPr="00BE3B9A" w:rsidRDefault="00BE3B9A" w:rsidP="00BE3B9A">
      <w:pPr>
        <w:shd w:val="clear" w:color="auto" w:fill="FFFFFF"/>
        <w:spacing w:after="153" w:line="337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E3B9A">
        <w:rPr>
          <w:rFonts w:ascii="Arial" w:eastAsia="Times New Roman" w:hAnsi="Arial" w:cs="Arial"/>
          <w:color w:val="333333"/>
          <w:sz w:val="21"/>
          <w:szCs w:val="21"/>
        </w:rPr>
        <w:t>Напомним, что с 13 марта определена </w:t>
      </w:r>
      <w:hyperlink r:id="rId5" w:history="1">
        <w:r w:rsidRPr="00BE3B9A">
          <w:rPr>
            <w:rFonts w:ascii="Arial" w:eastAsia="Times New Roman" w:hAnsi="Arial" w:cs="Arial"/>
            <w:color w:val="428BCA"/>
            <w:sz w:val="21"/>
          </w:rPr>
          <w:t>периодичность проведения плановых антимонопольных проверок в зависимости от категории риска проверяемых лиц</w:t>
        </w:r>
      </w:hyperlink>
      <w:r w:rsidRPr="00BE3B9A">
        <w:rPr>
          <w:rFonts w:ascii="Arial" w:eastAsia="Times New Roman" w:hAnsi="Arial" w:cs="Arial"/>
          <w:color w:val="333333"/>
          <w:sz w:val="21"/>
          <w:szCs w:val="21"/>
        </w:rPr>
        <w:t>. Так, организации, отнесенные к категории среднего риска, будут проверять не чаще одного раза в 3 года; организации, отнесенные к категории умеренного риска – не чаще одного раза в 5 лет; а организации, отнесенные к категории низкого риска, проверять не будут.</w:t>
      </w:r>
      <w:proofErr w:type="gramEnd"/>
    </w:p>
    <w:p w:rsidR="00ED66B8" w:rsidRDefault="00ED66B8"/>
    <w:sectPr w:rsidR="00ED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3B9A"/>
    <w:rsid w:val="00BE3B9A"/>
    <w:rsid w:val="00E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3B9A"/>
    <w:rPr>
      <w:color w:val="0000FF"/>
      <w:u w:val="single"/>
    </w:rPr>
  </w:style>
  <w:style w:type="character" w:styleId="a5">
    <w:name w:val="Strong"/>
    <w:basedOn w:val="a0"/>
    <w:uiPriority w:val="22"/>
    <w:qFormat/>
    <w:rsid w:val="00BE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701">
              <w:marLeft w:val="0"/>
              <w:marRight w:val="153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news/1183147/" TargetMode="External"/><Relationship Id="rId4" Type="http://schemas.openxmlformats.org/officeDocument/2006/relationships/hyperlink" Target="http://base.garant.ru/12164247/217a331d43880f153cdca51d2c3945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2018-03-26T12:46:00Z</dcterms:created>
  <dcterms:modified xsi:type="dcterms:W3CDTF">2018-03-26T12:47:00Z</dcterms:modified>
</cp:coreProperties>
</file>